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2E1A23" w:rsidRDefault="002E1A23" w:rsidP="006E1AF1">
      <w:pPr>
        <w:spacing w:after="200" w:line="276" w:lineRule="auto"/>
        <w:jc w:val="center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</w:p>
    <w:p w:rsidR="006E1AF1" w:rsidRPr="006E1AF1" w:rsidRDefault="006E1AF1" w:rsidP="006E1AF1">
      <w:pPr>
        <w:spacing w:after="200" w:line="276" w:lineRule="auto"/>
        <w:jc w:val="center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  <w:r w:rsidRPr="006E1AF1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საჯარო</w:t>
      </w:r>
      <w:r w:rsidRPr="006E1AF1"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  <w:t xml:space="preserve"> </w:t>
      </w:r>
      <w:r w:rsidRPr="006E1AF1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მოხელეებისათვის</w:t>
      </w:r>
      <w:r w:rsidRPr="006E1AF1"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  <w:t xml:space="preserve"> </w:t>
      </w:r>
      <w:r w:rsidRPr="006E1AF1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გაცემული</w:t>
      </w:r>
      <w:r w:rsidRPr="006E1AF1"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  <w:t xml:space="preserve"> </w:t>
      </w:r>
      <w:r w:rsidRPr="006E1AF1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შრომითი</w:t>
      </w:r>
      <w:r w:rsidRPr="006E1AF1"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  <w:t xml:space="preserve"> </w:t>
      </w:r>
      <w:r w:rsidRPr="006E1AF1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გასამრჯელო</w:t>
      </w:r>
    </w:p>
    <w:p w:rsidR="002E1A23" w:rsidRDefault="002E1A23" w:rsidP="006E1AF1">
      <w:pPr>
        <w:spacing w:after="200" w:line="276" w:lineRule="auto"/>
        <w:jc w:val="right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  <w:bookmarkStart w:id="0" w:name="_GoBack"/>
      <w:bookmarkEnd w:id="0"/>
    </w:p>
    <w:p w:rsidR="006E1AF1" w:rsidRPr="003A78DB" w:rsidRDefault="006E1AF1" w:rsidP="004A5C25">
      <w:pPr>
        <w:spacing w:after="0" w:line="360" w:lineRule="auto"/>
        <w:ind w:firstLine="720"/>
        <w:rPr>
          <w:rFonts w:ascii="Sylfaen" w:hAnsi="Sylfaen"/>
          <w:noProof/>
          <w:sz w:val="24"/>
          <w:szCs w:val="24"/>
          <w:lang w:val="ka-GE"/>
        </w:rPr>
      </w:pPr>
      <w:r w:rsidRPr="003A78DB">
        <w:rPr>
          <w:rFonts w:ascii="Sylfaen" w:hAnsi="Sylfaen"/>
          <w:noProof/>
          <w:sz w:val="24"/>
          <w:szCs w:val="24"/>
          <w:lang w:val="ka-GE"/>
        </w:rPr>
        <w:t xml:space="preserve">2015 წლის </w:t>
      </w:r>
      <w:r w:rsidRPr="003A78DB">
        <w:rPr>
          <w:rFonts w:ascii="Sylfaen" w:hAnsi="Sylfaen"/>
          <w:noProof/>
          <w:sz w:val="24"/>
          <w:szCs w:val="24"/>
          <w:lang w:val="en-GB"/>
        </w:rPr>
        <w:t>I</w:t>
      </w:r>
      <w:r w:rsidR="004A5C25" w:rsidRPr="003A78DB">
        <w:rPr>
          <w:rFonts w:ascii="Sylfaen" w:hAnsi="Sylfaen"/>
          <w:noProof/>
          <w:sz w:val="24"/>
          <w:szCs w:val="24"/>
          <w:lang w:val="en-GB"/>
        </w:rPr>
        <w:t>I</w:t>
      </w:r>
      <w:r w:rsidRPr="003A78DB">
        <w:rPr>
          <w:rFonts w:ascii="Sylfaen" w:hAnsi="Sylfaen"/>
          <w:noProof/>
          <w:sz w:val="24"/>
          <w:szCs w:val="24"/>
          <w:lang w:val="ka-GE"/>
        </w:rPr>
        <w:t xml:space="preserve"> კვარტალში ადმინისტრაციის საჯარო  მოხელეებისათვის გაცემულმა  შრომითმა გასამრჯელომ შეადგინა </w:t>
      </w:r>
      <w:r w:rsidR="004A5C25" w:rsidRPr="003A78DB">
        <w:rPr>
          <w:rFonts w:ascii="Sylfaen" w:hAnsi="Sylfaen"/>
          <w:noProof/>
          <w:sz w:val="24"/>
          <w:szCs w:val="24"/>
          <w:lang w:val="ka-GE"/>
        </w:rPr>
        <w:t>1</w:t>
      </w:r>
      <w:r w:rsidR="004A5C25" w:rsidRPr="003A78DB">
        <w:rPr>
          <w:rFonts w:ascii="Sylfaen" w:hAnsi="Sylfaen"/>
          <w:noProof/>
          <w:sz w:val="24"/>
          <w:szCs w:val="24"/>
        </w:rPr>
        <w:t xml:space="preserve"> </w:t>
      </w:r>
      <w:r w:rsidR="004A5C25" w:rsidRPr="003A78DB">
        <w:rPr>
          <w:rFonts w:ascii="Sylfaen" w:hAnsi="Sylfaen"/>
          <w:noProof/>
          <w:sz w:val="24"/>
          <w:szCs w:val="24"/>
          <w:lang w:val="ka-GE"/>
        </w:rPr>
        <w:t>028</w:t>
      </w:r>
      <w:r w:rsidR="004A5C25" w:rsidRPr="003A78DB">
        <w:rPr>
          <w:rFonts w:ascii="Sylfaen" w:hAnsi="Sylfaen"/>
          <w:noProof/>
          <w:sz w:val="24"/>
          <w:szCs w:val="24"/>
        </w:rPr>
        <w:t xml:space="preserve"> </w:t>
      </w:r>
      <w:r w:rsidR="004A5C25" w:rsidRPr="003A78DB">
        <w:rPr>
          <w:rFonts w:ascii="Sylfaen" w:hAnsi="Sylfaen"/>
          <w:noProof/>
          <w:sz w:val="24"/>
          <w:szCs w:val="24"/>
          <w:lang w:val="ka-GE"/>
        </w:rPr>
        <w:t>269</w:t>
      </w:r>
      <w:r w:rsidR="004A5C25" w:rsidRPr="003A78DB">
        <w:rPr>
          <w:rFonts w:ascii="Sylfaen" w:hAnsi="Sylfaen"/>
          <w:noProof/>
          <w:sz w:val="24"/>
          <w:szCs w:val="24"/>
        </w:rPr>
        <w:t xml:space="preserve"> (</w:t>
      </w:r>
      <w:r w:rsidR="004A5C25" w:rsidRPr="003A78DB">
        <w:rPr>
          <w:rFonts w:ascii="Sylfaen" w:hAnsi="Sylfaen"/>
          <w:noProof/>
          <w:sz w:val="24"/>
          <w:szCs w:val="24"/>
          <w:lang w:val="ka-GE"/>
        </w:rPr>
        <w:t xml:space="preserve">მილიონ ოცდარვა ათას ორას სამოცდაცხრა) </w:t>
      </w:r>
      <w:r w:rsidRPr="003A78DB">
        <w:rPr>
          <w:rFonts w:ascii="Sylfaen" w:hAnsi="Sylfaen"/>
          <w:noProof/>
          <w:sz w:val="24"/>
          <w:szCs w:val="24"/>
          <w:lang w:val="ka-GE"/>
        </w:rPr>
        <w:t>ლარი.</w:t>
      </w:r>
    </w:p>
    <w:p w:rsidR="002E1A23" w:rsidRPr="003A78DB" w:rsidRDefault="002E1A23" w:rsidP="004A5C25">
      <w:pPr>
        <w:spacing w:after="0" w:line="360" w:lineRule="auto"/>
        <w:ind w:firstLine="720"/>
        <w:rPr>
          <w:rFonts w:ascii="Sylfaen" w:hAnsi="Sylfaen"/>
          <w:b/>
          <w:noProof/>
          <w:sz w:val="24"/>
          <w:szCs w:val="24"/>
          <w:lang w:val="ka-GE"/>
        </w:rPr>
      </w:pPr>
    </w:p>
    <w:p w:rsidR="002E1A23" w:rsidRPr="003A78DB" w:rsidRDefault="002E1A23" w:rsidP="004A5C25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A78DB">
        <w:rPr>
          <w:rFonts w:ascii="Sylfaen" w:hAnsi="Sylfaen"/>
          <w:b/>
          <w:noProof/>
          <w:sz w:val="24"/>
          <w:szCs w:val="24"/>
          <w:lang w:val="ka-GE"/>
        </w:rPr>
        <w:t>შენიშვნა:</w:t>
      </w:r>
      <w:r w:rsidRPr="003A78D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გარდა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ადმინისტრაციის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საჯარო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მოხელეებისა,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ადმინისტრაციის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ბიუჯეტიდან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ფინანსდება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საქართველოს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პრეზიდენტის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შრომის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ანაზღაურება.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„საქართველოს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პრეზიდენტის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შრომის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ანაზღაურების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sz w:val="24"/>
          <w:szCs w:val="24"/>
          <w:lang w:val="en-GB"/>
        </w:rPr>
        <w:t>შესახებ“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საქართველოს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კანონის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თანახმად,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საქართველოს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პრეზიდენტის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ყოველთვიური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თანამდებობრივი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სარგოს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განაკვეთი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განსაზღვრულია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6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900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ლარის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ოდენობით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და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მასზე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სხვა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სახის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შრომის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ანაზღაურება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(დანამატი,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პრემია)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ბიუჯეტიდან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არ</w:t>
      </w:r>
      <w:r w:rsidRPr="003A78DB">
        <w:rPr>
          <w:rFonts w:ascii="Sylfaen" w:hAnsi="Sylfaen"/>
          <w:sz w:val="24"/>
          <w:szCs w:val="24"/>
          <w:lang w:val="ka-GE"/>
        </w:rPr>
        <w:t xml:space="preserve"> </w:t>
      </w:r>
      <w:r w:rsidRPr="003A78DB">
        <w:rPr>
          <w:rFonts w:ascii="Sylfaen" w:hAnsi="Sylfaen"/>
          <w:noProof/>
          <w:sz w:val="24"/>
          <w:szCs w:val="24"/>
          <w:lang w:val="ka-GE"/>
        </w:rPr>
        <w:t>გაიცემა.</w:t>
      </w:r>
    </w:p>
    <w:p w:rsidR="00881F30" w:rsidRDefault="00881F30" w:rsidP="006E1AF1">
      <w:pPr>
        <w:jc w:val="both"/>
        <w:rPr>
          <w:rFonts w:ascii="Sylfaen" w:hAnsi="Sylfaen"/>
          <w:b/>
          <w:color w:val="002060"/>
          <w:sz w:val="28"/>
          <w:szCs w:val="28"/>
          <w:lang w:val="ka-GE"/>
        </w:rPr>
      </w:pPr>
    </w:p>
    <w:sectPr w:rsidR="00881F30" w:rsidSect="00C071AE">
      <w:headerReference w:type="default" r:id="rId6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2D1" w:rsidRDefault="005262D1" w:rsidP="009E7BC3">
      <w:pPr>
        <w:spacing w:after="0" w:line="240" w:lineRule="auto"/>
      </w:pPr>
      <w:r>
        <w:separator/>
      </w:r>
    </w:p>
  </w:endnote>
  <w:endnote w:type="continuationSeparator" w:id="0">
    <w:p w:rsidR="005262D1" w:rsidRDefault="005262D1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2D1" w:rsidRDefault="005262D1" w:rsidP="009E7BC3">
      <w:pPr>
        <w:spacing w:after="0" w:line="240" w:lineRule="auto"/>
      </w:pPr>
      <w:r>
        <w:separator/>
      </w:r>
    </w:p>
  </w:footnote>
  <w:footnote w:type="continuationSeparator" w:id="0">
    <w:p w:rsidR="005262D1" w:rsidRDefault="005262D1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3314E"/>
    <w:rsid w:val="00200F01"/>
    <w:rsid w:val="0024242C"/>
    <w:rsid w:val="002B57A6"/>
    <w:rsid w:val="002E1A23"/>
    <w:rsid w:val="003A3D9B"/>
    <w:rsid w:val="003A7330"/>
    <w:rsid w:val="003A78DB"/>
    <w:rsid w:val="003C4CCB"/>
    <w:rsid w:val="003C78D4"/>
    <w:rsid w:val="003F2C55"/>
    <w:rsid w:val="004A5C25"/>
    <w:rsid w:val="005262D1"/>
    <w:rsid w:val="00570EB5"/>
    <w:rsid w:val="0066264B"/>
    <w:rsid w:val="006E1AF1"/>
    <w:rsid w:val="00705161"/>
    <w:rsid w:val="007417D4"/>
    <w:rsid w:val="007F3672"/>
    <w:rsid w:val="00881F30"/>
    <w:rsid w:val="00931ABF"/>
    <w:rsid w:val="009C7074"/>
    <w:rsid w:val="009D3AF2"/>
    <w:rsid w:val="009E7BC3"/>
    <w:rsid w:val="009E7E38"/>
    <w:rsid w:val="00A47BFA"/>
    <w:rsid w:val="00AB6538"/>
    <w:rsid w:val="00B24546"/>
    <w:rsid w:val="00B3100B"/>
    <w:rsid w:val="00B5294F"/>
    <w:rsid w:val="00B53928"/>
    <w:rsid w:val="00C071AE"/>
    <w:rsid w:val="00C43EB3"/>
    <w:rsid w:val="00C50530"/>
    <w:rsid w:val="00C52091"/>
    <w:rsid w:val="00C557C5"/>
    <w:rsid w:val="00C8260B"/>
    <w:rsid w:val="00CA1F61"/>
    <w:rsid w:val="00D374D8"/>
    <w:rsid w:val="00D7370E"/>
    <w:rsid w:val="00DA31CA"/>
    <w:rsid w:val="00DB2CDD"/>
    <w:rsid w:val="00DD7C47"/>
    <w:rsid w:val="00E415C1"/>
    <w:rsid w:val="00E64CB4"/>
    <w:rsid w:val="00EA3FED"/>
    <w:rsid w:val="00F61329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C1A8B5-FCFF-4C25-829F-7C2DB2EE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Tavartkiladze</dc:creator>
  <cp:lastModifiedBy>Ekaterine Bajelidze</cp:lastModifiedBy>
  <cp:revision>3</cp:revision>
  <cp:lastPrinted>2015-08-14T06:55:00Z</cp:lastPrinted>
  <dcterms:created xsi:type="dcterms:W3CDTF">2015-08-14T11:27:00Z</dcterms:created>
  <dcterms:modified xsi:type="dcterms:W3CDTF">2015-08-14T13:27:00Z</dcterms:modified>
</cp:coreProperties>
</file>